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F0F" w:rsidRDefault="00C06F0F" w:rsidP="00C06F0F">
      <w:pPr>
        <w:spacing w:after="105" w:line="540" w:lineRule="atLeast"/>
        <w:jc w:val="both"/>
        <w:outlineLvl w:val="0"/>
        <w:rPr>
          <w:rFonts w:eastAsia="Times New Roman"/>
          <w:b/>
          <w:color w:val="auto"/>
          <w:kern w:val="36"/>
          <w:sz w:val="40"/>
          <w:szCs w:val="40"/>
          <w:lang w:eastAsia="ru-RU"/>
        </w:rPr>
      </w:pPr>
      <w:r w:rsidRPr="00C06F0F">
        <w:rPr>
          <w:rFonts w:eastAsia="Times New Roman"/>
          <w:b/>
          <w:color w:val="auto"/>
          <w:kern w:val="36"/>
          <w:sz w:val="40"/>
          <w:szCs w:val="40"/>
          <w:lang w:eastAsia="ru-RU"/>
        </w:rPr>
        <w:t>Основные трудовые права и обязанности работников.</w:t>
      </w:r>
    </w:p>
    <w:p w:rsidR="00C06F0F" w:rsidRPr="00C06F0F" w:rsidRDefault="00C06F0F" w:rsidP="00C06F0F">
      <w:pPr>
        <w:spacing w:after="105" w:line="540" w:lineRule="atLeast"/>
        <w:jc w:val="both"/>
        <w:outlineLvl w:val="0"/>
        <w:rPr>
          <w:rFonts w:eastAsia="Times New Roman"/>
          <w:b/>
          <w:color w:val="auto"/>
          <w:kern w:val="36"/>
          <w:sz w:val="40"/>
          <w:szCs w:val="40"/>
          <w:lang w:eastAsia="ru-RU"/>
        </w:rPr>
      </w:pPr>
    </w:p>
    <w:p w:rsidR="00C06F0F" w:rsidRPr="00C06F0F" w:rsidRDefault="00C06F0F" w:rsidP="00C06F0F">
      <w:pPr>
        <w:spacing w:after="390" w:line="390" w:lineRule="atLeast"/>
        <w:jc w:val="both"/>
        <w:rPr>
          <w:rFonts w:eastAsia="Times New Roman"/>
          <w:color w:val="auto"/>
          <w:sz w:val="32"/>
          <w:szCs w:val="32"/>
          <w:u w:val="single"/>
          <w:lang w:eastAsia="ru-RU"/>
        </w:rPr>
      </w:pPr>
      <w:r w:rsidRPr="00C06F0F">
        <w:rPr>
          <w:rFonts w:eastAsia="Times New Roman"/>
          <w:color w:val="auto"/>
          <w:sz w:val="32"/>
          <w:szCs w:val="32"/>
          <w:u w:val="single"/>
          <w:lang w:eastAsia="ru-RU"/>
        </w:rPr>
        <w:t>Работник имеет право на:</w:t>
      </w:r>
    </w:p>
    <w:p w:rsidR="00C06F0F" w:rsidRPr="00C06F0F" w:rsidRDefault="00C06F0F" w:rsidP="00C06F0F">
      <w:pPr>
        <w:spacing w:after="390" w:line="390" w:lineRule="atLeast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 xml:space="preserve">- </w:t>
      </w:r>
      <w:hyperlink r:id="rId4" w:tgtFrame="_self" w:history="1">
        <w:r w:rsidRPr="00C06F0F">
          <w:rPr>
            <w:rFonts w:eastAsia="Times New Roman"/>
            <w:color w:val="auto"/>
            <w:lang w:eastAsia="ru-RU"/>
          </w:rPr>
          <w:t>заключение</w:t>
        </w:r>
      </w:hyperlink>
      <w:r w:rsidRPr="00C06F0F">
        <w:rPr>
          <w:rFonts w:eastAsia="Times New Roman"/>
          <w:color w:val="auto"/>
          <w:lang w:eastAsia="ru-RU"/>
        </w:rPr>
        <w:t>, изменение и расторжение </w:t>
      </w:r>
      <w:hyperlink r:id="rId5" w:tgtFrame="_self" w:history="1">
        <w:r w:rsidRPr="00C06F0F">
          <w:rPr>
            <w:rFonts w:eastAsia="Times New Roman"/>
            <w:color w:val="auto"/>
            <w:lang w:eastAsia="ru-RU"/>
          </w:rPr>
          <w:t>трудового договора</w:t>
        </w:r>
      </w:hyperlink>
      <w:r w:rsidRPr="00C06F0F">
        <w:rPr>
          <w:rFonts w:eastAsia="Times New Roman"/>
          <w:color w:val="auto"/>
          <w:lang w:eastAsia="ru-RU"/>
        </w:rPr>
        <w:t> в порядке и на условиях, которые установлены ТК РФ, иными федеральными законами;</w:t>
      </w:r>
    </w:p>
    <w:p w:rsidR="00C06F0F" w:rsidRPr="00C06F0F" w:rsidRDefault="00C06F0F" w:rsidP="00C06F0F">
      <w:pPr>
        <w:spacing w:after="390" w:line="390" w:lineRule="atLeast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 xml:space="preserve">- </w:t>
      </w:r>
      <w:r w:rsidRPr="00C06F0F">
        <w:rPr>
          <w:rFonts w:eastAsia="Times New Roman"/>
          <w:color w:val="auto"/>
          <w:lang w:eastAsia="ru-RU"/>
        </w:rPr>
        <w:t>предоставление ему работы, обусловленной трудовым договором;</w:t>
      </w:r>
    </w:p>
    <w:p w:rsidR="00C06F0F" w:rsidRPr="00C06F0F" w:rsidRDefault="00C06F0F" w:rsidP="00C06F0F">
      <w:pPr>
        <w:spacing w:after="390" w:line="390" w:lineRule="atLeast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 xml:space="preserve">- </w:t>
      </w:r>
      <w:r w:rsidRPr="00C06F0F">
        <w:rPr>
          <w:rFonts w:eastAsia="Times New Roman"/>
          <w:color w:val="auto"/>
          <w:lang w:eastAsia="ru-RU"/>
        </w:rPr>
        <w:t>рабочее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:rsidR="00C06F0F" w:rsidRPr="00C06F0F" w:rsidRDefault="00C06F0F" w:rsidP="00C06F0F">
      <w:pPr>
        <w:spacing w:after="390" w:line="390" w:lineRule="atLeast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 xml:space="preserve">- </w:t>
      </w:r>
      <w:r w:rsidRPr="00C06F0F">
        <w:rPr>
          <w:rFonts w:eastAsia="Times New Roman"/>
          <w:color w:val="auto"/>
          <w:lang w:eastAsia="ru-RU"/>
        </w:rPr>
        <w:t>своевременную и в полном объеме выплату </w:t>
      </w:r>
      <w:hyperlink r:id="rId6" w:tgtFrame="_self" w:history="1">
        <w:r w:rsidRPr="00C06F0F">
          <w:rPr>
            <w:rFonts w:eastAsia="Times New Roman"/>
            <w:color w:val="auto"/>
            <w:lang w:eastAsia="ru-RU"/>
          </w:rPr>
          <w:t>заработной платы</w:t>
        </w:r>
      </w:hyperlink>
      <w:r w:rsidRPr="00C06F0F">
        <w:rPr>
          <w:rFonts w:eastAsia="Times New Roman"/>
          <w:color w:val="auto"/>
          <w:lang w:eastAsia="ru-RU"/>
        </w:rPr>
        <w:t> в соответствии со своей квалификацией, сложностью труда, количеством и качеством выполненной работы;</w:t>
      </w:r>
    </w:p>
    <w:p w:rsidR="00C06F0F" w:rsidRPr="00C06F0F" w:rsidRDefault="00C06F0F" w:rsidP="00C06F0F">
      <w:pPr>
        <w:spacing w:after="390" w:line="390" w:lineRule="atLeast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 xml:space="preserve">- </w:t>
      </w:r>
      <w:hyperlink r:id="rId7" w:tgtFrame="_self" w:history="1">
        <w:r w:rsidRPr="00C06F0F">
          <w:rPr>
            <w:rFonts w:eastAsia="Times New Roman"/>
            <w:color w:val="auto"/>
            <w:lang w:eastAsia="ru-RU"/>
          </w:rPr>
          <w:t>отдых</w:t>
        </w:r>
      </w:hyperlink>
      <w:r w:rsidRPr="00C06F0F">
        <w:rPr>
          <w:rFonts w:eastAsia="Times New Roman"/>
          <w:color w:val="auto"/>
          <w:lang w:eastAsia="ru-RU"/>
        </w:rPr>
        <w:t>, обеспечиваемый установлением нормальной продолжительности рабочего времени, сокращенного</w:t>
      </w:r>
      <w:r>
        <w:rPr>
          <w:rFonts w:eastAsia="Times New Roman"/>
          <w:color w:val="auto"/>
          <w:lang w:eastAsia="ru-RU"/>
        </w:rPr>
        <w:t xml:space="preserve"> </w:t>
      </w:r>
      <w:hyperlink r:id="rId8" w:tgtFrame="_self" w:history="1">
        <w:r w:rsidRPr="00C06F0F">
          <w:rPr>
            <w:rFonts w:eastAsia="Times New Roman"/>
            <w:color w:val="auto"/>
            <w:lang w:eastAsia="ru-RU"/>
          </w:rPr>
          <w:t>рабочего времени</w:t>
        </w:r>
      </w:hyperlink>
      <w:r w:rsidRPr="00C06F0F">
        <w:rPr>
          <w:rFonts w:eastAsia="Times New Roman"/>
          <w:color w:val="auto"/>
          <w:lang w:eastAsia="ru-RU"/>
        </w:rPr>
        <w:t> для отдельных профессий и категорий работников, предоставлением еженедельных выходных дней, нерабочих праздничных дней, оплачиваемых ежегодных </w:t>
      </w:r>
      <w:hyperlink r:id="rId9" w:tgtFrame="_self" w:history="1">
        <w:r w:rsidRPr="00C06F0F">
          <w:rPr>
            <w:rFonts w:eastAsia="Times New Roman"/>
            <w:color w:val="auto"/>
            <w:lang w:eastAsia="ru-RU"/>
          </w:rPr>
          <w:t>отпусков</w:t>
        </w:r>
      </w:hyperlink>
      <w:r w:rsidRPr="00C06F0F">
        <w:rPr>
          <w:rFonts w:eastAsia="Times New Roman"/>
          <w:color w:val="auto"/>
          <w:lang w:eastAsia="ru-RU"/>
        </w:rPr>
        <w:t>;</w:t>
      </w:r>
    </w:p>
    <w:p w:rsidR="00C06F0F" w:rsidRPr="00C06F0F" w:rsidRDefault="00C06F0F" w:rsidP="00C06F0F">
      <w:pPr>
        <w:spacing w:after="390" w:line="390" w:lineRule="atLeast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 xml:space="preserve">- </w:t>
      </w:r>
      <w:r w:rsidRPr="00C06F0F">
        <w:rPr>
          <w:rFonts w:eastAsia="Times New Roman"/>
          <w:color w:val="auto"/>
          <w:lang w:eastAsia="ru-RU"/>
        </w:rPr>
        <w:t>полную достоверную информацию об условиях труда и требованиях охраны труда на рабочем месте;</w:t>
      </w:r>
    </w:p>
    <w:p w:rsidR="00C06F0F" w:rsidRPr="00C06F0F" w:rsidRDefault="00C06F0F" w:rsidP="00C06F0F">
      <w:pPr>
        <w:spacing w:after="390" w:line="390" w:lineRule="atLeast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 xml:space="preserve">- </w:t>
      </w:r>
      <w:r w:rsidRPr="00C06F0F">
        <w:rPr>
          <w:rFonts w:eastAsia="Times New Roman"/>
          <w:color w:val="auto"/>
          <w:lang w:eastAsia="ru-RU"/>
        </w:rPr>
        <w:t>профессиональную подготовку, переподготовку и повышение своей квалификации в порядке, установленном ТК РФ, иными федеральными законами;</w:t>
      </w:r>
    </w:p>
    <w:p w:rsidR="00C06F0F" w:rsidRPr="00C06F0F" w:rsidRDefault="00C06F0F" w:rsidP="00C06F0F">
      <w:pPr>
        <w:spacing w:after="390" w:line="390" w:lineRule="atLeast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 xml:space="preserve">- </w:t>
      </w:r>
      <w:r w:rsidRPr="00C06F0F">
        <w:rPr>
          <w:rFonts w:eastAsia="Times New Roman"/>
          <w:color w:val="auto"/>
          <w:lang w:eastAsia="ru-RU"/>
        </w:rPr>
        <w:t>объединение, включая право на создание</w:t>
      </w:r>
      <w:r>
        <w:rPr>
          <w:rFonts w:eastAsia="Times New Roman"/>
          <w:color w:val="auto"/>
          <w:lang w:eastAsia="ru-RU"/>
        </w:rPr>
        <w:t xml:space="preserve"> </w:t>
      </w:r>
      <w:hyperlink r:id="rId10" w:tgtFrame="_self" w:history="1">
        <w:r w:rsidRPr="00C06F0F">
          <w:rPr>
            <w:rFonts w:eastAsia="Times New Roman"/>
            <w:color w:val="auto"/>
            <w:lang w:eastAsia="ru-RU"/>
          </w:rPr>
          <w:t>профессиональных союзов</w:t>
        </w:r>
      </w:hyperlink>
      <w:r w:rsidRPr="00C06F0F">
        <w:rPr>
          <w:rFonts w:eastAsia="Times New Roman"/>
          <w:color w:val="auto"/>
          <w:lang w:eastAsia="ru-RU"/>
        </w:rPr>
        <w:t> и вступление в них для </w:t>
      </w:r>
      <w:hyperlink r:id="rId11" w:tgtFrame="_self" w:history="1">
        <w:r w:rsidRPr="00C06F0F">
          <w:rPr>
            <w:rFonts w:eastAsia="Times New Roman"/>
            <w:color w:val="auto"/>
            <w:lang w:eastAsia="ru-RU"/>
          </w:rPr>
          <w:t>защиты своих трудовых прав</w:t>
        </w:r>
      </w:hyperlink>
      <w:r w:rsidRPr="00C06F0F">
        <w:rPr>
          <w:rFonts w:eastAsia="Times New Roman"/>
          <w:color w:val="auto"/>
          <w:lang w:eastAsia="ru-RU"/>
        </w:rPr>
        <w:t>, свобод и законных интересов;</w:t>
      </w:r>
    </w:p>
    <w:p w:rsidR="00C06F0F" w:rsidRPr="00C06F0F" w:rsidRDefault="00C06F0F" w:rsidP="00C06F0F">
      <w:pPr>
        <w:spacing w:after="390" w:line="390" w:lineRule="atLeast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 xml:space="preserve">- </w:t>
      </w:r>
      <w:r w:rsidRPr="00C06F0F">
        <w:rPr>
          <w:rFonts w:eastAsia="Times New Roman"/>
          <w:color w:val="auto"/>
          <w:lang w:eastAsia="ru-RU"/>
        </w:rPr>
        <w:t>участие в управлении организацией в предусмотренных ТК РФ, иными федеральными законами и коллективным договором формах;</w:t>
      </w:r>
    </w:p>
    <w:p w:rsidR="00C06F0F" w:rsidRPr="00C06F0F" w:rsidRDefault="00C06F0F" w:rsidP="00C06F0F">
      <w:pPr>
        <w:spacing w:after="390" w:line="390" w:lineRule="atLeast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 xml:space="preserve">- </w:t>
      </w:r>
      <w:r w:rsidRPr="00C06F0F">
        <w:rPr>
          <w:rFonts w:eastAsia="Times New Roman"/>
          <w:color w:val="auto"/>
          <w:lang w:eastAsia="ru-RU"/>
        </w:rPr>
        <w:t>ведение коллективных переговоров и заключение коллективных договоров и соглашений через своих представителей, а также на информацию о выполнении</w:t>
      </w:r>
      <w:r>
        <w:rPr>
          <w:rFonts w:eastAsia="Times New Roman"/>
          <w:color w:val="auto"/>
          <w:lang w:eastAsia="ru-RU"/>
        </w:rPr>
        <w:t xml:space="preserve"> </w:t>
      </w:r>
      <w:hyperlink r:id="rId12" w:tgtFrame="_self" w:history="1">
        <w:r w:rsidRPr="00C06F0F">
          <w:rPr>
            <w:rFonts w:eastAsia="Times New Roman"/>
            <w:color w:val="auto"/>
            <w:lang w:eastAsia="ru-RU"/>
          </w:rPr>
          <w:t>коллективного договора</w:t>
        </w:r>
      </w:hyperlink>
      <w:r w:rsidRPr="00C06F0F">
        <w:rPr>
          <w:rFonts w:eastAsia="Times New Roman"/>
          <w:color w:val="auto"/>
          <w:lang w:eastAsia="ru-RU"/>
        </w:rPr>
        <w:t>, соглашений;</w:t>
      </w:r>
    </w:p>
    <w:p w:rsidR="00C06F0F" w:rsidRPr="00C06F0F" w:rsidRDefault="00C06F0F" w:rsidP="00C06F0F">
      <w:pPr>
        <w:spacing w:after="390" w:line="390" w:lineRule="atLeast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lastRenderedPageBreak/>
        <w:t xml:space="preserve">- </w:t>
      </w:r>
      <w:r w:rsidRPr="00C06F0F">
        <w:rPr>
          <w:rFonts w:eastAsia="Times New Roman"/>
          <w:color w:val="auto"/>
          <w:lang w:eastAsia="ru-RU"/>
        </w:rPr>
        <w:t>защиту своих трудовых прав, свобод и законных интересов всеми не запрещенными законом способами;</w:t>
      </w:r>
    </w:p>
    <w:p w:rsidR="00C06F0F" w:rsidRPr="00C06F0F" w:rsidRDefault="00C06F0F" w:rsidP="00C06F0F">
      <w:pPr>
        <w:spacing w:after="390" w:line="390" w:lineRule="atLeast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 xml:space="preserve">- </w:t>
      </w:r>
      <w:r w:rsidRPr="00C06F0F">
        <w:rPr>
          <w:rFonts w:eastAsia="Times New Roman"/>
          <w:color w:val="auto"/>
          <w:lang w:eastAsia="ru-RU"/>
        </w:rPr>
        <w:t>разрешение </w:t>
      </w:r>
      <w:hyperlink r:id="rId13" w:tgtFrame="_self" w:history="1">
        <w:r w:rsidRPr="00C06F0F">
          <w:rPr>
            <w:rFonts w:eastAsia="Times New Roman"/>
            <w:color w:val="auto"/>
            <w:lang w:eastAsia="ru-RU"/>
          </w:rPr>
          <w:t>индивидуальных </w:t>
        </w:r>
      </w:hyperlink>
      <w:r w:rsidRPr="00C06F0F">
        <w:rPr>
          <w:rFonts w:eastAsia="Times New Roman"/>
          <w:color w:val="auto"/>
          <w:lang w:eastAsia="ru-RU"/>
        </w:rPr>
        <w:t>и коллективных трудовых споров, включая право на забастовку, в порядке, установленном ТК РФ, иными федеральными законами;</w:t>
      </w:r>
    </w:p>
    <w:p w:rsidR="00C06F0F" w:rsidRPr="00C06F0F" w:rsidRDefault="00C06F0F" w:rsidP="00C06F0F">
      <w:pPr>
        <w:spacing w:after="390" w:line="390" w:lineRule="atLeast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 xml:space="preserve">- </w:t>
      </w:r>
      <w:r w:rsidRPr="00C06F0F">
        <w:rPr>
          <w:rFonts w:eastAsia="Times New Roman"/>
          <w:color w:val="auto"/>
          <w:lang w:eastAsia="ru-RU"/>
        </w:rPr>
        <w:t>возмещение вреда, причиненного ему в связи с исполнением трудовых обязанностей, и компенсацию морального вреда в порядке, установленном ТК РФ, иными федеральными законами;</w:t>
      </w:r>
    </w:p>
    <w:p w:rsidR="00C06F0F" w:rsidRPr="00C06F0F" w:rsidRDefault="00C06F0F" w:rsidP="00C06F0F">
      <w:pPr>
        <w:spacing w:after="390" w:line="390" w:lineRule="atLeast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 xml:space="preserve">- </w:t>
      </w:r>
      <w:r w:rsidRPr="00C06F0F">
        <w:rPr>
          <w:rFonts w:eastAsia="Times New Roman"/>
          <w:color w:val="auto"/>
          <w:lang w:eastAsia="ru-RU"/>
        </w:rPr>
        <w:t>обязательное социальное страхование в случаях, предусмотренных федеральными законами.</w:t>
      </w:r>
    </w:p>
    <w:p w:rsidR="00C06F0F" w:rsidRPr="00C06F0F" w:rsidRDefault="00C06F0F" w:rsidP="00C06F0F">
      <w:pPr>
        <w:spacing w:after="390" w:line="390" w:lineRule="atLeast"/>
        <w:jc w:val="both"/>
        <w:rPr>
          <w:rFonts w:eastAsia="Times New Roman"/>
          <w:color w:val="auto"/>
          <w:sz w:val="32"/>
          <w:szCs w:val="32"/>
          <w:u w:val="single"/>
          <w:lang w:eastAsia="ru-RU"/>
        </w:rPr>
      </w:pPr>
      <w:r w:rsidRPr="00C06F0F">
        <w:rPr>
          <w:rFonts w:eastAsia="Times New Roman"/>
          <w:color w:val="auto"/>
          <w:sz w:val="32"/>
          <w:szCs w:val="32"/>
          <w:u w:val="single"/>
          <w:lang w:eastAsia="ru-RU"/>
        </w:rPr>
        <w:t>Работник обязан:</w:t>
      </w:r>
    </w:p>
    <w:p w:rsidR="00C06F0F" w:rsidRPr="00C06F0F" w:rsidRDefault="00C06F0F" w:rsidP="00C06F0F">
      <w:pPr>
        <w:spacing w:after="390" w:line="390" w:lineRule="atLeast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 xml:space="preserve">- </w:t>
      </w:r>
      <w:r w:rsidRPr="00C06F0F">
        <w:rPr>
          <w:rFonts w:eastAsia="Times New Roman"/>
          <w:color w:val="auto"/>
          <w:lang w:eastAsia="ru-RU"/>
        </w:rPr>
        <w:t>добросовестно исполнять свои трудовые обязанности, возложенные на него трудовым договором;</w:t>
      </w:r>
    </w:p>
    <w:p w:rsidR="00C06F0F" w:rsidRPr="00C06F0F" w:rsidRDefault="00C06F0F" w:rsidP="00C06F0F">
      <w:pPr>
        <w:spacing w:after="390" w:line="390" w:lineRule="atLeast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 xml:space="preserve">- </w:t>
      </w:r>
      <w:r w:rsidRPr="00C06F0F">
        <w:rPr>
          <w:rFonts w:eastAsia="Times New Roman"/>
          <w:color w:val="auto"/>
          <w:lang w:eastAsia="ru-RU"/>
        </w:rPr>
        <w:t>соблюдать правила внутреннего трудового распорядка;</w:t>
      </w:r>
    </w:p>
    <w:p w:rsidR="00C06F0F" w:rsidRPr="00C06F0F" w:rsidRDefault="00C06F0F" w:rsidP="00C06F0F">
      <w:pPr>
        <w:spacing w:after="390" w:line="390" w:lineRule="atLeast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 xml:space="preserve">- </w:t>
      </w:r>
      <w:r w:rsidRPr="00C06F0F">
        <w:rPr>
          <w:rFonts w:eastAsia="Times New Roman"/>
          <w:color w:val="auto"/>
          <w:lang w:eastAsia="ru-RU"/>
        </w:rPr>
        <w:t>соблюдать трудовую дисциплину;</w:t>
      </w:r>
    </w:p>
    <w:p w:rsidR="00C06F0F" w:rsidRPr="00C06F0F" w:rsidRDefault="00C06F0F" w:rsidP="00C06F0F">
      <w:pPr>
        <w:spacing w:after="390" w:line="390" w:lineRule="atLeast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 xml:space="preserve">- </w:t>
      </w:r>
      <w:r w:rsidRPr="00C06F0F">
        <w:rPr>
          <w:rFonts w:eastAsia="Times New Roman"/>
          <w:color w:val="auto"/>
          <w:lang w:eastAsia="ru-RU"/>
        </w:rPr>
        <w:t>выполнять установленные нормы труда;</w:t>
      </w:r>
    </w:p>
    <w:p w:rsidR="00C06F0F" w:rsidRPr="00C06F0F" w:rsidRDefault="00C06F0F" w:rsidP="00C06F0F">
      <w:pPr>
        <w:spacing w:after="390" w:line="390" w:lineRule="atLeast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 xml:space="preserve">- </w:t>
      </w:r>
      <w:r w:rsidRPr="00C06F0F">
        <w:rPr>
          <w:rFonts w:eastAsia="Times New Roman"/>
          <w:color w:val="auto"/>
          <w:lang w:eastAsia="ru-RU"/>
        </w:rPr>
        <w:t>соблюдать требования по охране труда и обеспечению безопасности труда;</w:t>
      </w:r>
    </w:p>
    <w:p w:rsidR="00C06F0F" w:rsidRPr="00C06F0F" w:rsidRDefault="00C06F0F" w:rsidP="00C06F0F">
      <w:pPr>
        <w:spacing w:after="390" w:line="390" w:lineRule="atLeast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 xml:space="preserve">- </w:t>
      </w:r>
      <w:r w:rsidRPr="00C06F0F">
        <w:rPr>
          <w:rFonts w:eastAsia="Times New Roman"/>
          <w:color w:val="auto"/>
          <w:lang w:eastAsia="ru-RU"/>
        </w:rPr>
        <w:t>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работников;</w:t>
      </w:r>
    </w:p>
    <w:p w:rsidR="00C06F0F" w:rsidRPr="00C06F0F" w:rsidRDefault="00C06F0F" w:rsidP="00C06F0F">
      <w:pPr>
        <w:spacing w:after="390" w:line="390" w:lineRule="atLeast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 xml:space="preserve">- </w:t>
      </w:r>
      <w:r w:rsidRPr="00C06F0F">
        <w:rPr>
          <w:rFonts w:eastAsia="Times New Roman"/>
          <w:color w:val="auto"/>
          <w:lang w:eastAsia="ru-RU"/>
        </w:rPr>
        <w:t>незамедлительно сообщить</w:t>
      </w:r>
      <w:r>
        <w:rPr>
          <w:rFonts w:eastAsia="Times New Roman"/>
          <w:color w:val="auto"/>
          <w:lang w:eastAsia="ru-RU"/>
        </w:rPr>
        <w:t xml:space="preserve"> </w:t>
      </w:r>
      <w:hyperlink r:id="rId14" w:tgtFrame="_self" w:history="1">
        <w:r w:rsidRPr="00C06F0F">
          <w:rPr>
            <w:rFonts w:eastAsia="Times New Roman"/>
            <w:color w:val="auto"/>
            <w:lang w:eastAsia="ru-RU"/>
          </w:rPr>
          <w:t>работодателю</w:t>
        </w:r>
      </w:hyperlink>
      <w:r>
        <w:rPr>
          <w:rFonts w:eastAsia="Times New Roman"/>
          <w:color w:val="auto"/>
          <w:lang w:eastAsia="ru-RU"/>
        </w:rPr>
        <w:t xml:space="preserve"> </w:t>
      </w:r>
      <w:r w:rsidRPr="00C06F0F">
        <w:rPr>
          <w:rFonts w:eastAsia="Times New Roman"/>
          <w:color w:val="auto"/>
          <w:lang w:eastAsia="ru-RU"/>
        </w:rPr>
        <w:t>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имущества).</w:t>
      </w:r>
    </w:p>
    <w:p w:rsidR="001F2C7E" w:rsidRPr="00C06F0F" w:rsidRDefault="00C06F0F" w:rsidP="00C06F0F">
      <w:pPr>
        <w:jc w:val="both"/>
        <w:rPr>
          <w:color w:val="auto"/>
        </w:rPr>
      </w:pPr>
      <w:r>
        <w:rPr>
          <w:color w:val="auto"/>
        </w:rPr>
        <w:t>Правовая инспекция труда Профсоюза</w:t>
      </w:r>
      <w:bookmarkStart w:id="0" w:name="_GoBack"/>
      <w:bookmarkEnd w:id="0"/>
    </w:p>
    <w:sectPr w:rsidR="001F2C7E" w:rsidRPr="00C06F0F" w:rsidSect="00C06F0F">
      <w:pgSz w:w="11909" w:h="16834"/>
      <w:pgMar w:top="992" w:right="852" w:bottom="357" w:left="1332" w:header="720" w:footer="720" w:gutter="0"/>
      <w:cols w:space="708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F0F"/>
    <w:rsid w:val="001F2C7E"/>
    <w:rsid w:val="0033172D"/>
    <w:rsid w:val="00C0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45622B-6178-4ADE-B029-A0E22B262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6F0F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color w:val="auto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6F0F"/>
    <w:rPr>
      <w:rFonts w:eastAsia="Times New Roman"/>
      <w:b/>
      <w:bCs/>
      <w:color w:val="auto"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06F0F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06F0F"/>
    <w:rPr>
      <w:color w:val="0000FF"/>
      <w:u w:val="single"/>
    </w:rPr>
  </w:style>
  <w:style w:type="character" w:customStyle="1" w:styleId="apple-converted-space">
    <w:name w:val="apple-converted-space"/>
    <w:basedOn w:val="a0"/>
    <w:rsid w:val="00C06F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97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0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4609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alquest.ru/trudovoe-pravo/rabochee-vremya-ponyatie-metody-pravovogo-regulirovaniya-vidy.html" TargetMode="External"/><Relationship Id="rId13" Type="http://schemas.openxmlformats.org/officeDocument/2006/relationships/hyperlink" Target="http://legalquest.ru/trudovoe-pravo/obshhij-poryadok-rassmotreniya-individualnyx-trudovyx-sporov-iskovye-i-processualnye-sroki-pri-razreshenii-individualnyx-trudovyx-sporov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legalquest.ru/trudovoe-pravo/konstitucionnoe-pravo-rabotnikov-na-otdyx-i-garantii-ego-realizacii-ponyatie-i-vidy-vremeni-otdyxa.html" TargetMode="External"/><Relationship Id="rId12" Type="http://schemas.openxmlformats.org/officeDocument/2006/relationships/hyperlink" Target="http://legalquest.ru/trudovoe-pravo/ponyatie-storony-soderzhanie-i-poryadok-zaklyucheniya-kollektivnogo-dogovora-dejstvie-kollektivnogo-dogovora.html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legalquest.ru/trudovoe-pravo/pravovaya-oxrana-zarabotnoj-platy-ogranichenie-osnovanij-i-predelov-uderzhaniya-poryadok-rassmotreniya-del-o-vzyskanii-zadolzhennosti-po-zarabotnoj-plate.html" TargetMode="External"/><Relationship Id="rId11" Type="http://schemas.openxmlformats.org/officeDocument/2006/relationships/hyperlink" Target="http://legalquest.ru/trudovoe-pravo/zashhita-trudovyx-prav-rabotnikov-professionalnymi-soyuzami-poryadok-vedeniya-kollektivnyx-peregovorov.html" TargetMode="External"/><Relationship Id="rId5" Type="http://schemas.openxmlformats.org/officeDocument/2006/relationships/hyperlink" Target="http://legalquest.ru/trudovoe-pravo/vidy-trudovyx-dogovorov-i-osnovaniya-ix-klassifikacii-osobennosti-trudovogo-dogovora-po-sovmestitelstvu-i-trudovyx-dogovorov-zaklyuchaemyx-po-konkursu.html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legalquest.ru/trudovoe-pravo/konstitucionnoe-pravo-grazhdan-na-obedinenie-v-professionalnye-soyuzy-prava-profsoyuzov-v-regulirovanii-trudovyx-otnoshenij-i-realizacii-ix-zashhitnoj-funkcii.html" TargetMode="External"/><Relationship Id="rId4" Type="http://schemas.openxmlformats.org/officeDocument/2006/relationships/hyperlink" Target="http://legalquest.ru/trudovoe-pravo/obshhij-poryadok-zaklyucheniya-trudovogo-dogovora-garantii-grazhdanam-pri-prieme-na-rabotu-dokumenty-predyavlyaemye-pri-zaklyuchenii-trudovogo-dogovora-trudovaya-knizhka.html" TargetMode="External"/><Relationship Id="rId9" Type="http://schemas.openxmlformats.org/officeDocument/2006/relationships/hyperlink" Target="http://legalquest.ru/trudovoe-pravo/pravo-na-ezhegodnyj-osnovnoj-otpusk-i-poryadok-ego-predostavleniya-vidy-dopolnitelnyx-otpuskov-osnovaniya-i-poryadok-ix-predostavleniya.html" TargetMode="External"/><Relationship Id="rId14" Type="http://schemas.openxmlformats.org/officeDocument/2006/relationships/hyperlink" Target="http://legalquest.ru/trudovoe-pravo/rabotodatel-kak-subekt-trudovogo-prava-ego-pravovoj-status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Sharovarova</dc:creator>
  <cp:keywords/>
  <dc:description/>
  <cp:lastModifiedBy>Sharovarova</cp:lastModifiedBy>
  <cp:revision>1</cp:revision>
  <dcterms:created xsi:type="dcterms:W3CDTF">2016-09-19T11:02:00Z</dcterms:created>
  <dcterms:modified xsi:type="dcterms:W3CDTF">2016-09-19T11:06:00Z</dcterms:modified>
</cp:coreProperties>
</file>